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rPr/>
      </w:pPr>
      <w:bookmarkStart w:colFirst="0" w:colLast="0" w:name="_5ycsrsly1p2b" w:id="0"/>
      <w:bookmarkEnd w:id="0"/>
      <w:r w:rsidDel="00000000" w:rsidR="00000000" w:rsidRPr="00000000">
        <w:rPr>
          <w:rtl w:val="0"/>
        </w:rPr>
        <w:t xml:space="preserve">Crystal Canvas Rookies 2025 – konkurs dla młodych artystów cyfrowych powraca!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sz w:val="24"/>
          <w:szCs w:val="24"/>
          <w:rtl w:val="0"/>
        </w:rPr>
        <w:t xml:space="preserve">Rozdanie nagród Crystal Canvas to nieodłączna już część programu Poznań Game Arena. Konkurs, skierowany do uczelni artystycznych, szkół plastycznych oraz początkujących artystów i artystek cyfrowych, stawia sobie za cel promowanie sztuki tworzonej z wykorzystaniem nowoczesnych technik oraz pokazanie, że grafika w grach komputerowych to pełnoprawna forma współczesnej sztuki.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iu34xrnpju29" w:id="1"/>
      <w:bookmarkEnd w:id="1"/>
      <w:r w:rsidDel="00000000" w:rsidR="00000000" w:rsidRPr="00000000">
        <w:rPr>
          <w:rtl w:val="0"/>
        </w:rPr>
        <w:t xml:space="preserve">The Future of Water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Tematem przewodnim tegorocznej edycji konkursu jest “The Future of Water”. Woda to jeden z najbardziej inspirujących motywów w sztuce, mitologii i kulturze. To także kluczowy element świata przyszłości, który może symbolizować zarówno postęp technologiczny, jak i katastrofę ekologiczną, emocje, wyobrażenia o innych planetach czy nowoczesne sposoby eksploracji oceanów. </w:t>
      </w:r>
      <w:r w:rsidDel="00000000" w:rsidR="00000000" w:rsidRPr="00000000">
        <w:rPr>
          <w:b w:val="1"/>
          <w:sz w:val="24"/>
          <w:szCs w:val="24"/>
          <w:rtl w:val="0"/>
        </w:rPr>
        <w:t xml:space="preserve">Jak artyści cyfrowi widzą przyszłość wody?</w:t>
      </w:r>
      <w:r w:rsidDel="00000000" w:rsidR="00000000" w:rsidRPr="00000000">
        <w:rPr>
          <w:sz w:val="24"/>
          <w:szCs w:val="24"/>
          <w:rtl w:val="0"/>
        </w:rPr>
        <w:t xml:space="preserve"> To pytanie stanie się punktem wyjścia dla ich kreatywnej interpretacji.</w:t>
      </w:r>
    </w:p>
    <w:p w:rsidR="00000000" w:rsidDel="00000000" w:rsidP="00000000" w:rsidRDefault="00000000" w:rsidRPr="00000000" w14:paraId="00000005">
      <w:pPr>
        <w:pStyle w:val="Heading3"/>
        <w:rPr/>
      </w:pPr>
      <w:bookmarkStart w:colFirst="0" w:colLast="0" w:name="_wilsnxjw0go" w:id="2"/>
      <w:bookmarkEnd w:id="2"/>
      <w:r w:rsidDel="00000000" w:rsidR="00000000" w:rsidRPr="00000000">
        <w:rPr>
          <w:rtl w:val="0"/>
        </w:rPr>
        <w:t xml:space="preserve">Zasady konkursu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Zadaniem uczestników jest wykonanie projektu na zadany temat, w którym znajdą się </w:t>
      </w:r>
      <w:r w:rsidDel="00000000" w:rsidR="00000000" w:rsidRPr="00000000">
        <w:rPr>
          <w:b w:val="1"/>
          <w:sz w:val="24"/>
          <w:szCs w:val="24"/>
          <w:rtl w:val="0"/>
        </w:rPr>
        <w:t xml:space="preserve">szkice koncepcyjne, główna ilustracja oraz opis idei.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Prace można zgłaszać w </w:t>
      </w:r>
      <w:r w:rsidDel="00000000" w:rsidR="00000000" w:rsidRPr="00000000">
        <w:rPr>
          <w:b w:val="1"/>
          <w:sz w:val="24"/>
          <w:szCs w:val="24"/>
          <w:rtl w:val="0"/>
        </w:rPr>
        <w:t xml:space="preserve">dwóch kategoriach - 2D i 3D.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Każda osoba uczestnicząca może przesłać</w:t>
      </w:r>
      <w:r w:rsidDel="00000000" w:rsidR="00000000" w:rsidRPr="00000000">
        <w:rPr>
          <w:b w:val="1"/>
          <w:sz w:val="24"/>
          <w:szCs w:val="24"/>
          <w:rtl w:val="0"/>
        </w:rPr>
        <w:t xml:space="preserve"> jedną pracę</w:t>
      </w:r>
      <w:r w:rsidDel="00000000" w:rsidR="00000000" w:rsidRPr="00000000">
        <w:rPr>
          <w:sz w:val="24"/>
          <w:szCs w:val="24"/>
          <w:rtl w:val="0"/>
        </w:rPr>
        <w:t xml:space="preserve">, która będzie oceniana pod kątem </w:t>
      </w:r>
      <w:r w:rsidDel="00000000" w:rsidR="00000000" w:rsidRPr="00000000">
        <w:rPr>
          <w:b w:val="1"/>
          <w:sz w:val="24"/>
          <w:szCs w:val="24"/>
          <w:rtl w:val="0"/>
        </w:rPr>
        <w:t xml:space="preserve">oryginalności pomysłu, warsztatu artystycznego oraz zgodności z tematem konkursu</w:t>
      </w:r>
      <w:r w:rsidDel="00000000" w:rsidR="00000000" w:rsidRPr="00000000">
        <w:rPr>
          <w:sz w:val="24"/>
          <w:szCs w:val="24"/>
          <w:rtl w:val="0"/>
        </w:rPr>
        <w:t xml:space="preserve">. Konkurs skierowany jest do artystów, którzy ukończyli </w:t>
      </w:r>
      <w:r w:rsidDel="00000000" w:rsidR="00000000" w:rsidRPr="00000000">
        <w:rPr>
          <w:b w:val="1"/>
          <w:sz w:val="24"/>
          <w:szCs w:val="24"/>
          <w:rtl w:val="0"/>
        </w:rPr>
        <w:t xml:space="preserve">szesnaście lat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pStyle w:val="Heading3"/>
        <w:rPr/>
      </w:pPr>
      <w:bookmarkStart w:colFirst="0" w:colLast="0" w:name="_z0xpy7f7vryv" w:id="3"/>
      <w:bookmarkEnd w:id="3"/>
      <w:r w:rsidDel="00000000" w:rsidR="00000000" w:rsidRPr="00000000">
        <w:rPr>
          <w:rtl w:val="0"/>
        </w:rPr>
        <w:t xml:space="preserve">Jury i nagrody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Oceny zgłoszonych prac dokona profesjonalne jury, w skład którego wchodzą: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✔ </w:t>
      </w:r>
      <w:r w:rsidDel="00000000" w:rsidR="00000000" w:rsidRPr="00000000">
        <w:rPr>
          <w:b w:val="1"/>
          <w:sz w:val="24"/>
          <w:szCs w:val="24"/>
          <w:rtl w:val="0"/>
        </w:rPr>
        <w:t xml:space="preserve">Artyści z Ten Square Games</w:t>
      </w:r>
      <w:r w:rsidDel="00000000" w:rsidR="00000000" w:rsidRPr="00000000">
        <w:rPr>
          <w:sz w:val="24"/>
          <w:szCs w:val="24"/>
          <w:rtl w:val="0"/>
        </w:rPr>
        <w:t xml:space="preserve"> – osoby eksperckie w zakresie grafiki koncepcyjnej i digital paintingu, współtwórcy popularnych gier mobilnych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✔ </w:t>
      </w:r>
      <w:r w:rsidDel="00000000" w:rsidR="00000000" w:rsidRPr="00000000">
        <w:rPr>
          <w:b w:val="1"/>
          <w:sz w:val="24"/>
          <w:szCs w:val="24"/>
          <w:rtl w:val="0"/>
        </w:rPr>
        <w:t xml:space="preserve">Twórca gry Heroes Might &amp; Magic III</w:t>
      </w:r>
      <w:r w:rsidDel="00000000" w:rsidR="00000000" w:rsidRPr="00000000">
        <w:rPr>
          <w:sz w:val="24"/>
          <w:szCs w:val="24"/>
          <w:rtl w:val="0"/>
        </w:rPr>
        <w:t xml:space="preserve">,  David Mullich</w:t>
      </w:r>
    </w:p>
    <w:p w:rsidR="00000000" w:rsidDel="00000000" w:rsidP="00000000" w:rsidRDefault="00000000" w:rsidRPr="00000000" w14:paraId="00000011">
      <w:pPr>
        <w:pStyle w:val="Heading3"/>
        <w:rPr/>
      </w:pPr>
      <w:bookmarkStart w:colFirst="0" w:colLast="0" w:name="_q7338n5widxt" w:id="4"/>
      <w:bookmarkEnd w:id="4"/>
      <w:r w:rsidDel="00000000" w:rsidR="00000000" w:rsidRPr="00000000">
        <w:rPr>
          <w:rtl w:val="0"/>
        </w:rPr>
        <w:t xml:space="preserve">Nagrody: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Tablety graficzne Wacom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Bilety Premium na Game Industry Conference (GIC) w Poznaniu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Prezentacja zwycięskich prac na głównej scenie Poznań Game Arena (PGA)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Wystawa najlepszych prac podczas GIC</w:t>
      </w:r>
    </w:p>
    <w:p w:rsidR="00000000" w:rsidDel="00000000" w:rsidP="00000000" w:rsidRDefault="00000000" w:rsidRPr="00000000" w14:paraId="00000017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Termin nadsyłania prac: </w:t>
      </w:r>
      <w:r w:rsidDel="00000000" w:rsidR="00000000" w:rsidRPr="00000000">
        <w:rPr>
          <w:b w:val="1"/>
          <w:sz w:val="24"/>
          <w:szCs w:val="24"/>
          <w:rtl w:val="0"/>
        </w:rPr>
        <w:t xml:space="preserve">9 kwietnia 2025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Crystal Canvas Rookies to nie tylko konkurs – to wyjątkowa okazja, która otwiera drzwi do świata branży kreatywnej. Uczestnicy mają szansę na zdobycie cennego doświadczenia, które pozwoli im wyróżnić się na tle innych, a także na zaprezentowanie swojej twórczości szerokiej i wymagającej publiczności. Konkurs daje młodym artystom możliwość zaprezentowania swojego talentu, zyskania rozpoznawalności oraz nawiązania cennych kontaktów, które mogą prowadzić do dalszego rozwoju kariery w branży. Serdecznie zapraszamy do udziału i trzymamy kciuki! 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 więcej informacji, udaj się na oficjalną stronę konkursu: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https://tensquaregames.com/crystalcanvas25/</w:t>
        </w:r>
      </w:hyperlink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jc w:val="right"/>
      <w:rPr>
        <w:i w:val="1"/>
      </w:rPr>
    </w:pPr>
    <w:r w:rsidDel="00000000" w:rsidR="00000000" w:rsidRPr="00000000">
      <w:rPr>
        <w:i w:val="1"/>
        <w:rtl w:val="0"/>
      </w:rPr>
      <w:t xml:space="preserve">Informacja prasowa, 05-03-2025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tensquaregames.com/crystalcanvas25/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