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72" w:rsidRPr="004615BB" w:rsidRDefault="00E46472" w:rsidP="00E46472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Poznań, </w:t>
      </w:r>
      <w:r w:rsidR="00CA1602">
        <w:rPr>
          <w:rFonts w:ascii="Segoe UI" w:hAnsi="Segoe UI" w:cs="Segoe UI"/>
        </w:rPr>
        <w:t>9 października</w:t>
      </w:r>
      <w:r w:rsidRPr="004615BB">
        <w:rPr>
          <w:rFonts w:ascii="Segoe UI" w:hAnsi="Segoe UI" w:cs="Segoe UI"/>
        </w:rPr>
        <w:t xml:space="preserve"> 2025 r.</w:t>
      </w:r>
    </w:p>
    <w:p w:rsidR="00E46472" w:rsidRDefault="00E46472" w:rsidP="00E46472">
      <w:pPr>
        <w:jc w:val="both"/>
        <w:rPr>
          <w:rFonts w:ascii="Segoe UI" w:hAnsi="Segoe UI" w:cs="Segoe UI"/>
          <w:b/>
        </w:rPr>
      </w:pPr>
    </w:p>
    <w:p w:rsidR="00CA1602" w:rsidRDefault="00CA1602" w:rsidP="00CA1602">
      <w:pPr>
        <w:rPr>
          <w:b/>
          <w:bCs/>
        </w:rPr>
      </w:pPr>
      <w:r w:rsidRPr="00B7554F">
        <w:rPr>
          <w:b/>
          <w:bCs/>
        </w:rPr>
        <w:t xml:space="preserve">THQ </w:t>
      </w:r>
      <w:proofErr w:type="spellStart"/>
      <w:r w:rsidRPr="00B7554F">
        <w:rPr>
          <w:b/>
          <w:bCs/>
        </w:rPr>
        <w:t>Nordic</w:t>
      </w:r>
      <w:proofErr w:type="spellEnd"/>
      <w:r w:rsidRPr="00B7554F">
        <w:rPr>
          <w:b/>
          <w:bCs/>
        </w:rPr>
        <w:t xml:space="preserve"> potwierdza udział w Poznań Game Arena 2025!</w:t>
      </w:r>
    </w:p>
    <w:p w:rsidR="0017530E" w:rsidRDefault="00CA1602" w:rsidP="00CA1602">
      <w:pPr>
        <w:rPr>
          <w:b/>
        </w:rPr>
      </w:pPr>
      <w:r>
        <w:rPr>
          <w:noProof/>
          <w:lang w:eastAsia="pl-PL"/>
        </w:rPr>
        <w:drawing>
          <wp:inline distT="0" distB="0" distL="0" distR="0">
            <wp:extent cx="3263774" cy="1838011"/>
            <wp:effectExtent l="0" t="0" r="0" b="0"/>
            <wp:docPr id="5" name="Obraz 5" descr="C:\Users\npor015754\AppData\Local\Microsoft\Windows\INetCache\Content.Word\T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por015754\AppData\Local\Microsoft\Windows\INetCache\Content.Word\TH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581" cy="184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02" w:rsidRDefault="00CA1602" w:rsidP="00CA1602">
      <w:pPr>
        <w:rPr>
          <w:b/>
        </w:rPr>
      </w:pPr>
      <w:r w:rsidRPr="00B7554F">
        <w:br/>
      </w:r>
      <w:r>
        <w:rPr>
          <w:b/>
        </w:rPr>
        <w:t>N</w:t>
      </w:r>
      <w:r w:rsidRPr="00514517">
        <w:rPr>
          <w:b/>
        </w:rPr>
        <w:t xml:space="preserve">a stoisku </w:t>
      </w:r>
      <w:r w:rsidRPr="00514517">
        <w:rPr>
          <w:b/>
          <w:bCs/>
        </w:rPr>
        <w:t xml:space="preserve">THQ </w:t>
      </w:r>
      <w:proofErr w:type="spellStart"/>
      <w:r w:rsidRPr="00514517">
        <w:rPr>
          <w:b/>
          <w:bCs/>
        </w:rPr>
        <w:t>Nordic</w:t>
      </w:r>
      <w:proofErr w:type="spellEnd"/>
      <w:r>
        <w:rPr>
          <w:b/>
          <w:bCs/>
        </w:rPr>
        <w:t xml:space="preserve"> w czasie tegorocznego Poznań Game Arena (24-26.10.2025)</w:t>
      </w:r>
      <w:r w:rsidRPr="00514517">
        <w:rPr>
          <w:b/>
        </w:rPr>
        <w:t xml:space="preserve"> czekają emocje, pokazowe </w:t>
      </w:r>
      <w:proofErr w:type="spellStart"/>
      <w:r w:rsidRPr="00514517">
        <w:rPr>
          <w:b/>
        </w:rPr>
        <w:t>dema</w:t>
      </w:r>
      <w:proofErr w:type="spellEnd"/>
      <w:r w:rsidRPr="00514517">
        <w:rPr>
          <w:b/>
        </w:rPr>
        <w:t xml:space="preserve"> i możliwość zagrania w trzy wyczekiwane tytuły: </w:t>
      </w:r>
      <w:proofErr w:type="spellStart"/>
      <w:r w:rsidRPr="00514517">
        <w:rPr>
          <w:b/>
          <w:bCs/>
        </w:rPr>
        <w:t>Gothic</w:t>
      </w:r>
      <w:proofErr w:type="spellEnd"/>
      <w:r w:rsidRPr="00514517">
        <w:rPr>
          <w:b/>
          <w:bCs/>
        </w:rPr>
        <w:t xml:space="preserve"> </w:t>
      </w:r>
      <w:r>
        <w:rPr>
          <w:b/>
          <w:bCs/>
        </w:rPr>
        <w:t xml:space="preserve">1 </w:t>
      </w:r>
      <w:proofErr w:type="spellStart"/>
      <w:r w:rsidRPr="00514517">
        <w:rPr>
          <w:b/>
          <w:bCs/>
        </w:rPr>
        <w:t>Remake</w:t>
      </w:r>
      <w:proofErr w:type="spellEnd"/>
      <w:r w:rsidRPr="00514517">
        <w:rPr>
          <w:b/>
        </w:rPr>
        <w:t xml:space="preserve">, </w:t>
      </w:r>
      <w:proofErr w:type="spellStart"/>
      <w:r w:rsidRPr="00514517">
        <w:rPr>
          <w:b/>
          <w:bCs/>
        </w:rPr>
        <w:t>SpongeBob</w:t>
      </w:r>
      <w:proofErr w:type="spellEnd"/>
      <w:r w:rsidR="002460A8">
        <w:rPr>
          <w:b/>
          <w:bCs/>
        </w:rPr>
        <w:t xml:space="preserve">: </w:t>
      </w:r>
      <w:proofErr w:type="spellStart"/>
      <w:r w:rsidR="002460A8">
        <w:rPr>
          <w:b/>
          <w:bCs/>
        </w:rPr>
        <w:t>Titans</w:t>
      </w:r>
      <w:proofErr w:type="spellEnd"/>
      <w:r w:rsidR="002460A8">
        <w:rPr>
          <w:b/>
          <w:bCs/>
        </w:rPr>
        <w:t xml:space="preserve"> of the Tide</w:t>
      </w:r>
      <w:bookmarkStart w:id="0" w:name="_GoBack"/>
      <w:bookmarkEnd w:id="0"/>
      <w:r w:rsidRPr="00514517">
        <w:rPr>
          <w:b/>
        </w:rPr>
        <w:t xml:space="preserve"> oraz </w:t>
      </w:r>
      <w:r>
        <w:rPr>
          <w:b/>
          <w:bCs/>
        </w:rPr>
        <w:t>REANIMAL</w:t>
      </w:r>
      <w:r w:rsidRPr="00514517">
        <w:rPr>
          <w:b/>
        </w:rPr>
        <w:t>. To idealna okazja, aby przekonać się, jak wygląda przyszłość gatunków — od kultowego RPG-a, przez familijną przygodę, po zupełnie nową, intrygującą propozycję.</w:t>
      </w:r>
    </w:p>
    <w:p w:rsidR="00CA1602" w:rsidRPr="00B7554F" w:rsidRDefault="00CA1602" w:rsidP="00CA1602">
      <w:r>
        <w:t xml:space="preserve">THQ </w:t>
      </w:r>
      <w:proofErr w:type="spellStart"/>
      <w:r>
        <w:t>Nordic</w:t>
      </w:r>
      <w:proofErr w:type="spellEnd"/>
      <w:r>
        <w:t xml:space="preserve"> (pawilon 5, stoisko 62)</w:t>
      </w:r>
      <w:r w:rsidRPr="00B7554F">
        <w:t xml:space="preserve"> </w:t>
      </w:r>
      <w:r>
        <w:t xml:space="preserve">szykuje dla zwiedzających PGA </w:t>
      </w:r>
      <w:r w:rsidRPr="00B7554F">
        <w:t>stanowiska do testów gier, krótkie prezentacje i sesje Q&amp;A z przedstawicielami wydawcy — wszystko po to, by jak najpełniej zanurzyć się w świecie każde</w:t>
      </w:r>
      <w:r>
        <w:t>j z produkcji. P</w:t>
      </w:r>
      <w:r w:rsidRPr="00B7554F">
        <w:t>rzygotowano doświadczenia „</w:t>
      </w:r>
      <w:proofErr w:type="spellStart"/>
      <w:r w:rsidRPr="00B7554F">
        <w:t>hands-on</w:t>
      </w:r>
      <w:proofErr w:type="spellEnd"/>
      <w:r w:rsidRPr="00B7554F">
        <w:t>”: pierwsze wrażenia z rozgrywki, pokaz technologii i fragmenty fabuły prezentowane na żywo.</w:t>
      </w:r>
    </w:p>
    <w:p w:rsidR="00CA1602" w:rsidRDefault="00CA1602" w:rsidP="00CA1602">
      <w:pPr>
        <w:rPr>
          <w:b/>
          <w:bCs/>
        </w:rPr>
      </w:pPr>
      <w:proofErr w:type="spellStart"/>
      <w:r w:rsidRPr="00B7554F">
        <w:rPr>
          <w:b/>
          <w:bCs/>
        </w:rPr>
        <w:t>Gothic</w:t>
      </w:r>
      <w:proofErr w:type="spellEnd"/>
      <w:r w:rsidRPr="00B7554F">
        <w:rPr>
          <w:b/>
          <w:bCs/>
        </w:rPr>
        <w:t xml:space="preserve"> </w:t>
      </w:r>
      <w:proofErr w:type="spellStart"/>
      <w:r w:rsidRPr="00B7554F">
        <w:rPr>
          <w:b/>
          <w:bCs/>
        </w:rPr>
        <w:t>Remake</w:t>
      </w:r>
      <w:proofErr w:type="spellEnd"/>
    </w:p>
    <w:p w:rsidR="00CA1602" w:rsidRDefault="00CA1602" w:rsidP="00CA1602">
      <w:r>
        <w:rPr>
          <w:b/>
          <w:bCs/>
          <w:noProof/>
          <w:lang w:eastAsia="pl-PL"/>
        </w:rPr>
        <w:drawing>
          <wp:inline distT="0" distB="0" distL="0" distR="0">
            <wp:extent cx="3245667" cy="1823745"/>
            <wp:effectExtent l="0" t="0" r="0" b="5080"/>
            <wp:docPr id="4" name="Obraz 4" descr="C:\Users\npor015754\AppData\Local\Microsoft\Windows\INetCache\Content.Word\got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por015754\AppData\Local\Microsoft\Windows\INetCache\Content.Word\goth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540" cy="183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30E" w:rsidRDefault="0017530E" w:rsidP="00CA1602"/>
    <w:p w:rsidR="0017530E" w:rsidRPr="00B7554F" w:rsidRDefault="0017530E" w:rsidP="00CA1602"/>
    <w:p w:rsidR="00CA1602" w:rsidRPr="00B7554F" w:rsidRDefault="00CA1602" w:rsidP="00CA1602">
      <w:pPr>
        <w:numPr>
          <w:ilvl w:val="0"/>
          <w:numId w:val="1"/>
        </w:numPr>
        <w:spacing w:after="160" w:line="259" w:lineRule="auto"/>
      </w:pPr>
      <w:r w:rsidRPr="00B7554F">
        <w:lastRenderedPageBreak/>
        <w:t xml:space="preserve">Powrót legendy — klasyczne uniwersum </w:t>
      </w:r>
      <w:proofErr w:type="spellStart"/>
      <w:r w:rsidRPr="00B7554F">
        <w:t>Gothic</w:t>
      </w:r>
      <w:proofErr w:type="spellEnd"/>
      <w:r w:rsidRPr="00B7554F">
        <w:t xml:space="preserve"> trafia na nowo do współczesnych maszyn z przebudowaną oprawą graficzną i usprawnioną mechaniką.</w:t>
      </w:r>
    </w:p>
    <w:p w:rsidR="00CA1602" w:rsidRPr="00B7554F" w:rsidRDefault="00CA1602" w:rsidP="00CA1602">
      <w:pPr>
        <w:numPr>
          <w:ilvl w:val="0"/>
          <w:numId w:val="1"/>
        </w:numPr>
        <w:spacing w:after="160" w:line="259" w:lineRule="auto"/>
      </w:pPr>
      <w:r w:rsidRPr="00B7554F">
        <w:t>Dla fanów oryginału i nowych graczy: odświeżona narracja zachowuje duszę oryginału, jednocześnie oferując bardziej płynną walkę i nowoczesne rozwiązania UX.</w:t>
      </w:r>
    </w:p>
    <w:p w:rsidR="00CA1602" w:rsidRPr="00B7554F" w:rsidRDefault="00CA1602" w:rsidP="00CA1602">
      <w:pPr>
        <w:numPr>
          <w:ilvl w:val="0"/>
          <w:numId w:val="1"/>
        </w:numPr>
        <w:spacing w:after="160" w:line="259" w:lineRule="auto"/>
      </w:pPr>
      <w:r>
        <w:t>Epickie, mroczne lochy, intrygi, niebezpieczni przeciwnicy oraz swoboda w odkrywaniu całej Kolonii – z nowymi niespodziankami dla tych, którzy grali w oryginał!</w:t>
      </w:r>
      <w:r w:rsidRPr="00B7554F">
        <w:t xml:space="preserve"> </w:t>
      </w:r>
    </w:p>
    <w:p w:rsidR="00CA1602" w:rsidRDefault="00CA1602" w:rsidP="00CA1602">
      <w:pPr>
        <w:rPr>
          <w:b/>
          <w:bCs/>
        </w:rPr>
      </w:pPr>
      <w:proofErr w:type="spellStart"/>
      <w:r w:rsidRPr="00514517">
        <w:rPr>
          <w:b/>
          <w:bCs/>
        </w:rPr>
        <w:t>SpongeBob</w:t>
      </w:r>
      <w:proofErr w:type="spellEnd"/>
      <w:r w:rsidRPr="00514517">
        <w:rPr>
          <w:b/>
          <w:bCs/>
        </w:rPr>
        <w:t xml:space="preserve"> </w:t>
      </w:r>
      <w:proofErr w:type="spellStart"/>
      <w:r w:rsidRPr="00514517">
        <w:rPr>
          <w:b/>
          <w:bCs/>
        </w:rPr>
        <w:t>SquarePants</w:t>
      </w:r>
      <w:proofErr w:type="spellEnd"/>
      <w:r w:rsidRPr="00514517">
        <w:rPr>
          <w:b/>
          <w:bCs/>
        </w:rPr>
        <w:t xml:space="preserve">: </w:t>
      </w:r>
      <w:proofErr w:type="spellStart"/>
      <w:r w:rsidRPr="00514517">
        <w:rPr>
          <w:b/>
          <w:bCs/>
        </w:rPr>
        <w:t>Titans</w:t>
      </w:r>
      <w:proofErr w:type="spellEnd"/>
      <w:r w:rsidRPr="00514517">
        <w:rPr>
          <w:b/>
          <w:bCs/>
        </w:rPr>
        <w:t xml:space="preserve"> of the Tide</w:t>
      </w:r>
    </w:p>
    <w:p w:rsidR="00CA1602" w:rsidRPr="00514517" w:rsidRDefault="00CA1602" w:rsidP="00CA1602">
      <w:pPr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>
            <wp:extent cx="3245485" cy="1824195"/>
            <wp:effectExtent l="0" t="0" r="0" b="5080"/>
            <wp:docPr id="3" name="Obraz 3" descr="C:\Users\npor015754\AppData\Local\Microsoft\Windows\INetCache\Content.Word\sponge b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por015754\AppData\Local\Microsoft\Windows\INetCache\Content.Word\sponge bo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001" cy="183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02" w:rsidRDefault="00CA1602" w:rsidP="00CA1602">
      <w:pPr>
        <w:pStyle w:val="Akapitzlist"/>
        <w:numPr>
          <w:ilvl w:val="0"/>
          <w:numId w:val="3"/>
        </w:numPr>
      </w:pPr>
      <w:proofErr w:type="spellStart"/>
      <w:r>
        <w:t>SpongeBob</w:t>
      </w:r>
      <w:proofErr w:type="spellEnd"/>
      <w:r>
        <w:t xml:space="preserve"> i Patryk wyruszają w najstraszniejszą przygodę, by powstrzymać Latającego Holendra i króla Neptuna.</w:t>
      </w:r>
    </w:p>
    <w:p w:rsidR="00CA1602" w:rsidRDefault="00CA1602" w:rsidP="00CA1602">
      <w:pPr>
        <w:pStyle w:val="Akapitzlist"/>
        <w:numPr>
          <w:ilvl w:val="0"/>
          <w:numId w:val="3"/>
        </w:numPr>
      </w:pPr>
      <w:r>
        <w:t xml:space="preserve">Eksploracja ikonicznego Bikini </w:t>
      </w:r>
      <w:proofErr w:type="spellStart"/>
      <w:r>
        <w:t>Bottom</w:t>
      </w:r>
      <w:proofErr w:type="spellEnd"/>
      <w:r>
        <w:t>, walka z epickimi bossami i sekrety czekające na odkrycie</w:t>
      </w:r>
    </w:p>
    <w:p w:rsidR="00CA1602" w:rsidRDefault="00CA1602" w:rsidP="00CA1602">
      <w:pPr>
        <w:pStyle w:val="Akapitzlist"/>
        <w:numPr>
          <w:ilvl w:val="0"/>
          <w:numId w:val="3"/>
        </w:numPr>
      </w:pPr>
      <w:r w:rsidRPr="006819B3">
        <w:t xml:space="preserve">Nowa zawartość obejmuje lodowe </w:t>
      </w:r>
      <w:proofErr w:type="spellStart"/>
      <w:r w:rsidRPr="006819B3">
        <w:t>Jellyfish</w:t>
      </w:r>
      <w:proofErr w:type="spellEnd"/>
      <w:r w:rsidRPr="006819B3">
        <w:t xml:space="preserve"> Fields z </w:t>
      </w:r>
      <w:proofErr w:type="spellStart"/>
      <w:r w:rsidRPr="006819B3">
        <w:t>Hibernation</w:t>
      </w:r>
      <w:proofErr w:type="spellEnd"/>
      <w:r w:rsidRPr="006819B3">
        <w:t xml:space="preserve"> Sandy, </w:t>
      </w:r>
      <w:r>
        <w:t>łowienie meduz</w:t>
      </w:r>
      <w:r w:rsidRPr="006819B3">
        <w:t xml:space="preserve"> na </w:t>
      </w:r>
      <w:proofErr w:type="spellStart"/>
      <w:r w:rsidRPr="006819B3">
        <w:t>Ghost</w:t>
      </w:r>
      <w:proofErr w:type="spellEnd"/>
      <w:r w:rsidRPr="006819B3">
        <w:t xml:space="preserve"> Board oraz zabawne kostiumy z Pakietu Sezonowego</w:t>
      </w:r>
    </w:p>
    <w:p w:rsidR="00CA1602" w:rsidRDefault="00CA1602" w:rsidP="00CA1602">
      <w:pPr>
        <w:pStyle w:val="Akapitzlist"/>
        <w:numPr>
          <w:ilvl w:val="0"/>
          <w:numId w:val="3"/>
        </w:numPr>
      </w:pPr>
      <w:r w:rsidRPr="008F2A46">
        <w:rPr>
          <w:b/>
        </w:rPr>
        <w:t>Premiera</w:t>
      </w:r>
      <w:r>
        <w:t xml:space="preserve">: </w:t>
      </w:r>
      <w:r w:rsidRPr="008F2A46">
        <w:rPr>
          <w:b/>
        </w:rPr>
        <w:t>18 listopada 2025</w:t>
      </w:r>
      <w:r>
        <w:t xml:space="preserve"> roku na PC, PS5, Xbox Series X|S i Nintendo Switch 2.</w:t>
      </w:r>
    </w:p>
    <w:p w:rsidR="00CA1602" w:rsidRDefault="00CA1602" w:rsidP="00CA1602">
      <w:pPr>
        <w:rPr>
          <w:b/>
          <w:bCs/>
        </w:rPr>
      </w:pPr>
      <w:r>
        <w:rPr>
          <w:b/>
          <w:bCs/>
        </w:rPr>
        <w:t>REANIMAL</w:t>
      </w:r>
    </w:p>
    <w:p w:rsidR="00CA1602" w:rsidRDefault="00CA1602" w:rsidP="00CA1602">
      <w:r>
        <w:rPr>
          <w:b/>
          <w:bCs/>
          <w:noProof/>
          <w:lang w:eastAsia="pl-PL"/>
        </w:rPr>
        <w:drawing>
          <wp:inline distT="0" distB="0" distL="0" distR="0">
            <wp:extent cx="3286408" cy="1848733"/>
            <wp:effectExtent l="0" t="0" r="0" b="0"/>
            <wp:docPr id="1" name="Obraz 1" descr="C:\Users\npor015754\AppData\Local\Microsoft\Windows\INetCache\Content.Word\reani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por015754\AppData\Local\Microsoft\Windows\INetCache\Content.Word\reanim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35" cy="185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30E" w:rsidRDefault="0017530E" w:rsidP="00CA1602"/>
    <w:p w:rsidR="0017530E" w:rsidRPr="00B7554F" w:rsidRDefault="0017530E" w:rsidP="00CA1602"/>
    <w:p w:rsidR="00CA1602" w:rsidRPr="00B7554F" w:rsidRDefault="00CA1602" w:rsidP="00CA1602">
      <w:pPr>
        <w:numPr>
          <w:ilvl w:val="0"/>
          <w:numId w:val="2"/>
        </w:numPr>
        <w:spacing w:after="160" w:line="259" w:lineRule="auto"/>
      </w:pPr>
      <w:r>
        <w:lastRenderedPageBreak/>
        <w:t>N</w:t>
      </w:r>
      <w:r w:rsidRPr="00B7554F">
        <w:t>ajbardziej zagadkowa propozycja z oferty — tworzona, by zaskakiwać. Dynamiczna rozgrywka, n</w:t>
      </w:r>
      <w:r>
        <w:t>ietuzinkowa estetyka i mechanika</w:t>
      </w:r>
      <w:r w:rsidRPr="00B7554F">
        <w:t>, któr</w:t>
      </w:r>
      <w:r>
        <w:t>ą</w:t>
      </w:r>
      <w:r w:rsidRPr="00B7554F">
        <w:t xml:space="preserve"> trudno zaszufladkować.</w:t>
      </w:r>
    </w:p>
    <w:p w:rsidR="00CA1602" w:rsidRPr="00B7554F" w:rsidRDefault="00CA1602" w:rsidP="00CA1602">
      <w:pPr>
        <w:numPr>
          <w:ilvl w:val="0"/>
          <w:numId w:val="2"/>
        </w:numPr>
        <w:spacing w:after="160" w:line="259" w:lineRule="auto"/>
      </w:pPr>
      <w:proofErr w:type="spellStart"/>
      <w:r w:rsidRPr="00B7554F">
        <w:t>Reanimal</w:t>
      </w:r>
      <w:proofErr w:type="spellEnd"/>
      <w:r w:rsidRPr="00B7554F">
        <w:t xml:space="preserve"> już budzi dyskusje w b</w:t>
      </w:r>
      <w:r>
        <w:t xml:space="preserve">ranży jako gra „z charakterem” – na PGA </w:t>
      </w:r>
      <w:proofErr w:type="spellStart"/>
      <w:r>
        <w:t>ziwedzający</w:t>
      </w:r>
      <w:proofErr w:type="spellEnd"/>
      <w:r>
        <w:t xml:space="preserve"> przekonają się w pełni, dlaczego!</w:t>
      </w:r>
    </w:p>
    <w:p w:rsidR="00CA1602" w:rsidRDefault="00CA1602" w:rsidP="00CA1602">
      <w:pPr>
        <w:numPr>
          <w:ilvl w:val="0"/>
          <w:numId w:val="2"/>
        </w:numPr>
        <w:spacing w:after="160" w:line="259" w:lineRule="auto"/>
      </w:pPr>
      <w:r>
        <w:t>N</w:t>
      </w:r>
      <w:r w:rsidRPr="00B7554F">
        <w:t>owatorskie pomysły projektowe i atmosfera, która zostaje w pamięci długo po wyłączeniu gry.</w:t>
      </w:r>
    </w:p>
    <w:p w:rsidR="00CA1602" w:rsidRDefault="00CA1602" w:rsidP="00CA1602"/>
    <w:p w:rsidR="00CA1602" w:rsidRDefault="00CA1602" w:rsidP="00CA1602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Oficjalna strona PGA: </w:t>
      </w:r>
      <w:hyperlink r:id="rId11" w:history="1">
        <w:r w:rsidRPr="007B7747">
          <w:rPr>
            <w:rStyle w:val="Hipercze"/>
            <w:rFonts w:ascii="Segoe UI" w:hAnsi="Segoe UI" w:cs="Segoe UI"/>
          </w:rPr>
          <w:t>https://gamearena.pl/pl/</w:t>
        </w:r>
      </w:hyperlink>
    </w:p>
    <w:p w:rsidR="00CA1602" w:rsidRDefault="00CA1602" w:rsidP="00CA1602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Link do akredytacji: </w:t>
      </w:r>
      <w:hyperlink r:id="rId12" w:history="1">
        <w:r w:rsidRPr="007B7747">
          <w:rPr>
            <w:rStyle w:val="Hipercze"/>
            <w:rFonts w:ascii="Segoe UI" w:hAnsi="Segoe UI" w:cs="Segoe UI"/>
          </w:rPr>
          <w:t>https://gamearena.pl/pl/dla-mediow/akredytacje/</w:t>
        </w:r>
      </w:hyperlink>
      <w:r>
        <w:rPr>
          <w:rFonts w:ascii="Segoe UI" w:hAnsi="Segoe UI" w:cs="Segoe UI"/>
        </w:rPr>
        <w:t xml:space="preserve"> </w:t>
      </w:r>
    </w:p>
    <w:p w:rsidR="00CA1602" w:rsidRDefault="00CA1602" w:rsidP="00CA1602">
      <w:pPr>
        <w:tabs>
          <w:tab w:val="left" w:pos="1475"/>
        </w:tabs>
        <w:spacing w:after="0" w:line="240" w:lineRule="auto"/>
        <w:rPr>
          <w:rFonts w:ascii="Segoe UI" w:hAnsi="Segoe UI" w:cs="Segoe UI"/>
          <w:b/>
        </w:rPr>
      </w:pPr>
    </w:p>
    <w:p w:rsidR="00CA1602" w:rsidRDefault="00CA1602" w:rsidP="00CA1602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CA1602" w:rsidRDefault="00CA1602" w:rsidP="00CA1602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CA1602" w:rsidRDefault="00CA1602" w:rsidP="00CA1602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CA1602" w:rsidRDefault="00CA1602" w:rsidP="00CA1602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  <w:r w:rsidRPr="00DE617D">
        <w:rPr>
          <w:rFonts w:ascii="Segoe UI" w:hAnsi="Segoe UI" w:cs="Segoe UI"/>
          <w:b/>
        </w:rPr>
        <w:t>***</w:t>
      </w:r>
    </w:p>
    <w:p w:rsidR="00CA1602" w:rsidRDefault="00CA1602" w:rsidP="00CA1602">
      <w:pPr>
        <w:tabs>
          <w:tab w:val="left" w:pos="1475"/>
        </w:tabs>
        <w:spacing w:after="0" w:line="240" w:lineRule="auto"/>
        <w:jc w:val="center"/>
        <w:rPr>
          <w:rFonts w:ascii="Segoe UI" w:hAnsi="Segoe UI" w:cs="Segoe UI"/>
          <w:b/>
        </w:rPr>
      </w:pPr>
    </w:p>
    <w:p w:rsidR="00CA1602" w:rsidRDefault="00CA1602" w:rsidP="00CA1602">
      <w:pPr>
        <w:tabs>
          <w:tab w:val="left" w:pos="1475"/>
        </w:tabs>
        <w:jc w:val="both"/>
        <w:rPr>
          <w:rFonts w:ascii="Segoe UI" w:hAnsi="Segoe UI" w:cs="Segoe UI"/>
        </w:rPr>
      </w:pPr>
      <w:r w:rsidRPr="00DE617D">
        <w:rPr>
          <w:rFonts w:ascii="Segoe UI" w:hAnsi="Segoe UI" w:cs="Segoe UI"/>
          <w:b/>
        </w:rPr>
        <w:t>Poznań Game Arena</w:t>
      </w:r>
      <w:r w:rsidRPr="00DE617D">
        <w:rPr>
          <w:rFonts w:ascii="Segoe UI" w:hAnsi="Segoe UI" w:cs="Segoe UI"/>
        </w:rPr>
        <w:t xml:space="preserve"> – to największe w Polsce i tej części Europy targi gier komputerowych </w:t>
      </w:r>
      <w:r>
        <w:rPr>
          <w:rFonts w:ascii="Segoe UI" w:hAnsi="Segoe UI" w:cs="Segoe UI"/>
        </w:rPr>
        <w:br/>
        <w:t xml:space="preserve">i </w:t>
      </w:r>
      <w:r w:rsidRPr="00DE617D">
        <w:rPr>
          <w:rFonts w:ascii="Segoe UI" w:hAnsi="Segoe UI" w:cs="Segoe UI"/>
        </w:rPr>
        <w:t xml:space="preserve">rozrywki multimedialnej, organizowane zarówno dla branży jak i indywidualnych zwiedzających. PGA ma już </w:t>
      </w:r>
      <w:r>
        <w:rPr>
          <w:rFonts w:ascii="Segoe UI" w:hAnsi="Segoe UI" w:cs="Segoe UI"/>
        </w:rPr>
        <w:t>20-letnią</w:t>
      </w:r>
      <w:r w:rsidRPr="00DE617D">
        <w:rPr>
          <w:rFonts w:ascii="Segoe UI" w:hAnsi="Segoe UI" w:cs="Segoe UI"/>
        </w:rPr>
        <w:t xml:space="preserve"> historię, zbudowaną łącznie z ponad 600 000 polskimi </w:t>
      </w:r>
      <w:r>
        <w:rPr>
          <w:rFonts w:ascii="Segoe UI" w:hAnsi="Segoe UI" w:cs="Segoe UI"/>
        </w:rPr>
        <w:br/>
      </w:r>
      <w:r w:rsidRPr="00DE617D">
        <w:rPr>
          <w:rFonts w:ascii="Segoe UI" w:hAnsi="Segoe UI" w:cs="Segoe UI"/>
        </w:rPr>
        <w:t xml:space="preserve">i zagranicznymi fanami sprzętu, produkcji i multimediów </w:t>
      </w:r>
      <w:proofErr w:type="spellStart"/>
      <w:r w:rsidRPr="00DE617D">
        <w:rPr>
          <w:rFonts w:ascii="Segoe UI" w:hAnsi="Segoe UI" w:cs="Segoe UI"/>
        </w:rPr>
        <w:t>gamingowych</w:t>
      </w:r>
      <w:proofErr w:type="spellEnd"/>
      <w:r w:rsidRPr="00DE617D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:rsidR="00CA1602" w:rsidRDefault="00CA1602" w:rsidP="00CA1602">
      <w:pPr>
        <w:tabs>
          <w:tab w:val="left" w:pos="1475"/>
        </w:tabs>
        <w:jc w:val="both"/>
        <w:rPr>
          <w:rFonts w:ascii="Segoe UI" w:hAnsi="Segoe UI" w:cs="Segoe UI"/>
        </w:rPr>
      </w:pPr>
    </w:p>
    <w:p w:rsidR="00CA1602" w:rsidRDefault="00CA1602" w:rsidP="00CA1602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  <w:b/>
        </w:rPr>
      </w:pPr>
    </w:p>
    <w:p w:rsidR="00CA1602" w:rsidRDefault="00CA1602" w:rsidP="00CA1602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  <w:b/>
        </w:rPr>
      </w:pPr>
    </w:p>
    <w:p w:rsidR="00CA1602" w:rsidRDefault="00CA1602" w:rsidP="00CA1602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  <w:b/>
        </w:rPr>
      </w:pPr>
    </w:p>
    <w:p w:rsidR="00CA1602" w:rsidRDefault="00CA1602" w:rsidP="00CA1602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  <w:b/>
        </w:rPr>
      </w:pPr>
      <w:r w:rsidRPr="00B1241B">
        <w:rPr>
          <w:rFonts w:ascii="Segoe UI" w:hAnsi="Segoe UI" w:cs="Segoe UI"/>
          <w:b/>
        </w:rPr>
        <w:t>Kontakt dla mediów:</w:t>
      </w:r>
      <w:r>
        <w:rPr>
          <w:rFonts w:ascii="Segoe UI" w:hAnsi="Segoe UI" w:cs="Segoe UI"/>
          <w:b/>
        </w:rPr>
        <w:t xml:space="preserve"> </w:t>
      </w:r>
    </w:p>
    <w:p w:rsidR="00CA1602" w:rsidRPr="00B1241B" w:rsidRDefault="00CA1602" w:rsidP="00CA1602">
      <w:pPr>
        <w:tabs>
          <w:tab w:val="left" w:pos="1475"/>
        </w:tabs>
        <w:spacing w:after="0" w:line="240" w:lineRule="auto"/>
        <w:jc w:val="both"/>
        <w:rPr>
          <w:rFonts w:ascii="Segoe UI" w:hAnsi="Segoe UI" w:cs="Segoe UI"/>
          <w:b/>
        </w:rPr>
      </w:pPr>
    </w:p>
    <w:p w:rsidR="00CA1602" w:rsidRPr="00B64EC3" w:rsidRDefault="00CA1602" w:rsidP="00CA1602">
      <w:pPr>
        <w:spacing w:after="0" w:line="240" w:lineRule="auto"/>
        <w:rPr>
          <w:rFonts w:ascii="Segoe UI" w:hAnsi="Segoe UI" w:cs="Segoe UI"/>
        </w:rPr>
      </w:pPr>
      <w:r w:rsidRPr="00B64EC3">
        <w:rPr>
          <w:rFonts w:ascii="Segoe UI" w:hAnsi="Segoe UI" w:cs="Segoe UI"/>
        </w:rPr>
        <w:t>Natalia Porożyńska</w:t>
      </w:r>
    </w:p>
    <w:p w:rsidR="00CA1602" w:rsidRPr="00B64EC3" w:rsidRDefault="00CA1602" w:rsidP="00CA1602">
      <w:pPr>
        <w:spacing w:after="0" w:line="240" w:lineRule="auto"/>
        <w:rPr>
          <w:rFonts w:ascii="Segoe UI" w:hAnsi="Segoe UI" w:cs="Segoe UI"/>
        </w:rPr>
      </w:pPr>
      <w:r w:rsidRPr="00B64EC3">
        <w:rPr>
          <w:rFonts w:ascii="Segoe UI" w:hAnsi="Segoe UI" w:cs="Segoe UI"/>
        </w:rPr>
        <w:t>+48 691 029 044</w:t>
      </w:r>
    </w:p>
    <w:p w:rsidR="00CA1602" w:rsidRPr="00B64EC3" w:rsidRDefault="00CA1602" w:rsidP="00CA1602">
      <w:pPr>
        <w:spacing w:after="0" w:line="240" w:lineRule="auto"/>
        <w:rPr>
          <w:rFonts w:ascii="Segoe UI" w:hAnsi="Segoe UI" w:cs="Segoe UI"/>
        </w:rPr>
      </w:pPr>
      <w:r w:rsidRPr="00B64EC3">
        <w:rPr>
          <w:rFonts w:ascii="Segoe UI" w:hAnsi="Segoe UI" w:cs="Segoe UI"/>
        </w:rPr>
        <w:t>natalia.porozynska@grupamtp.pl</w:t>
      </w:r>
    </w:p>
    <w:p w:rsidR="00CA1602" w:rsidRPr="007017EA" w:rsidRDefault="00CA1602" w:rsidP="00CA1602">
      <w:pPr>
        <w:rPr>
          <w:rFonts w:ascii="Segoe UI" w:hAnsi="Segoe UI" w:cs="Segoe UI"/>
        </w:rPr>
      </w:pPr>
    </w:p>
    <w:p w:rsidR="00CA1602" w:rsidRPr="00B7554F" w:rsidRDefault="00CA1602" w:rsidP="00CA1602"/>
    <w:p w:rsidR="00134147" w:rsidRPr="007017EA" w:rsidRDefault="00134147" w:rsidP="00BA1335">
      <w:pPr>
        <w:rPr>
          <w:rFonts w:ascii="Segoe UI" w:hAnsi="Segoe UI" w:cs="Segoe UI"/>
        </w:rPr>
      </w:pPr>
    </w:p>
    <w:sectPr w:rsidR="00134147" w:rsidRPr="007017EA" w:rsidSect="00223EFF">
      <w:headerReference w:type="default" r:id="rId13"/>
      <w:footerReference w:type="default" r:id="rId14"/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07" w:rsidRDefault="00BB3107" w:rsidP="00F80242">
      <w:pPr>
        <w:spacing w:after="0" w:line="240" w:lineRule="auto"/>
      </w:pPr>
      <w:r>
        <w:separator/>
      </w:r>
    </w:p>
  </w:endnote>
  <w:end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E46472" w:rsidP="00E46472">
    <w:pPr>
      <w:pStyle w:val="Stopka"/>
      <w:tabs>
        <w:tab w:val="clear" w:pos="4536"/>
        <w:tab w:val="clear" w:pos="9072"/>
        <w:tab w:val="left" w:pos="1130"/>
      </w:tabs>
    </w:pPr>
    <w:r>
      <w:tab/>
    </w:r>
  </w:p>
  <w:p w:rsidR="005F3BB4" w:rsidRDefault="005F3BB4">
    <w:pPr>
      <w:pStyle w:val="Stopka"/>
    </w:pPr>
  </w:p>
  <w:p w:rsidR="005F3BB4" w:rsidRDefault="005F3BB4" w:rsidP="00E46472">
    <w:pPr>
      <w:pStyle w:val="Stopka"/>
      <w:jc w:val="center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07" w:rsidRDefault="00BB3107" w:rsidP="00F80242">
      <w:pPr>
        <w:spacing w:after="0" w:line="240" w:lineRule="auto"/>
      </w:pPr>
      <w:r>
        <w:separator/>
      </w:r>
    </w:p>
  </w:footnote>
  <w:footnote w:type="continuationSeparator" w:id="0">
    <w:p w:rsidR="00BB3107" w:rsidRDefault="00BB3107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69562D6" wp14:editId="0BFD9B50">
          <wp:simplePos x="0" y="0"/>
          <wp:positionH relativeFrom="page">
            <wp:align>right</wp:align>
          </wp:positionH>
          <wp:positionV relativeFrom="paragraph">
            <wp:posOffset>-322482</wp:posOffset>
          </wp:positionV>
          <wp:extent cx="7535647" cy="10665455"/>
          <wp:effectExtent l="0" t="0" r="8255" b="317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647" cy="106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F80242" w:rsidRDefault="00F80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8371C"/>
    <w:multiLevelType w:val="hybridMultilevel"/>
    <w:tmpl w:val="E2A0D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3E10"/>
    <w:multiLevelType w:val="multilevel"/>
    <w:tmpl w:val="675C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C21E5"/>
    <w:multiLevelType w:val="multilevel"/>
    <w:tmpl w:val="1B7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42"/>
    <w:rsid w:val="000B6032"/>
    <w:rsid w:val="00134147"/>
    <w:rsid w:val="00155A29"/>
    <w:rsid w:val="00162FE6"/>
    <w:rsid w:val="0017530E"/>
    <w:rsid w:val="001D3404"/>
    <w:rsid w:val="00223EFF"/>
    <w:rsid w:val="0022603D"/>
    <w:rsid w:val="002460A8"/>
    <w:rsid w:val="0028694E"/>
    <w:rsid w:val="003B2C93"/>
    <w:rsid w:val="003E3F16"/>
    <w:rsid w:val="00453338"/>
    <w:rsid w:val="00497818"/>
    <w:rsid w:val="00534120"/>
    <w:rsid w:val="00535FC8"/>
    <w:rsid w:val="00551BC5"/>
    <w:rsid w:val="005F3BB4"/>
    <w:rsid w:val="00652446"/>
    <w:rsid w:val="00666648"/>
    <w:rsid w:val="006E7ECB"/>
    <w:rsid w:val="00700379"/>
    <w:rsid w:val="007017EA"/>
    <w:rsid w:val="00776FA1"/>
    <w:rsid w:val="0090085F"/>
    <w:rsid w:val="00A73527"/>
    <w:rsid w:val="00AF48C7"/>
    <w:rsid w:val="00B30616"/>
    <w:rsid w:val="00BA1335"/>
    <w:rsid w:val="00BB3107"/>
    <w:rsid w:val="00BF1187"/>
    <w:rsid w:val="00CA1602"/>
    <w:rsid w:val="00D8246B"/>
    <w:rsid w:val="00E0750E"/>
    <w:rsid w:val="00E46472"/>
    <w:rsid w:val="00E575C8"/>
    <w:rsid w:val="00E70AA9"/>
    <w:rsid w:val="00E70DDF"/>
    <w:rsid w:val="00F61077"/>
    <w:rsid w:val="00F80242"/>
    <w:rsid w:val="00FA1BB7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D10D9E"/>
  <w15:docId w15:val="{76F2F7E3-8FE9-4DA9-BE1B-341813CD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2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46472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A160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amearena.pl/pl/dla-mediow/akredytacj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mearena.pl/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Natalia Porożyńska</cp:lastModifiedBy>
  <cp:revision>5</cp:revision>
  <cp:lastPrinted>2025-08-25T12:02:00Z</cp:lastPrinted>
  <dcterms:created xsi:type="dcterms:W3CDTF">2025-10-09T08:59:00Z</dcterms:created>
  <dcterms:modified xsi:type="dcterms:W3CDTF">2025-10-10T06:28:00Z</dcterms:modified>
</cp:coreProperties>
</file>